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89B7F" w14:textId="02625C37" w:rsidR="00035F1E" w:rsidRPr="00035F1E" w:rsidRDefault="00D06FEF" w:rsidP="00035F1E">
      <w:pPr>
        <w:jc w:val="center"/>
        <w:rPr>
          <w:rFonts w:ascii="Arial" w:hAnsi="Arial" w:cs="Arial"/>
          <w:b/>
          <w:bCs/>
        </w:rPr>
      </w:pPr>
      <w:r w:rsidRPr="00035F1E">
        <w:rPr>
          <w:rFonts w:ascii="Arial" w:hAnsi="Arial" w:cs="Arial"/>
          <w:b/>
          <w:bCs/>
        </w:rPr>
        <w:t>Reunião extraordinária do Comitê de Investimentos.</w:t>
      </w:r>
    </w:p>
    <w:p w14:paraId="1D6A5C7C" w14:textId="33293086" w:rsidR="00E34121" w:rsidRDefault="00D06FEF" w:rsidP="00E34121">
      <w:pPr>
        <w:jc w:val="both"/>
        <w:rPr>
          <w:rFonts w:ascii="Arial" w:hAnsi="Arial" w:cs="Arial"/>
        </w:rPr>
      </w:pPr>
      <w:r w:rsidRPr="007664F3">
        <w:rPr>
          <w:rFonts w:ascii="Arial" w:hAnsi="Arial" w:cs="Arial"/>
        </w:rPr>
        <w:t xml:space="preserve">Aos </w:t>
      </w:r>
      <w:r w:rsidR="00EE2BA2">
        <w:rPr>
          <w:rFonts w:ascii="Arial" w:hAnsi="Arial" w:cs="Arial"/>
        </w:rPr>
        <w:t>18</w:t>
      </w:r>
      <w:r w:rsidR="009A2297" w:rsidRPr="007664F3">
        <w:rPr>
          <w:rFonts w:ascii="Arial" w:hAnsi="Arial" w:cs="Arial"/>
        </w:rPr>
        <w:t xml:space="preserve"> de abril</w:t>
      </w:r>
      <w:r w:rsidR="001956B1" w:rsidRPr="007664F3">
        <w:rPr>
          <w:rFonts w:ascii="Arial" w:hAnsi="Arial" w:cs="Arial"/>
        </w:rPr>
        <w:t xml:space="preserve"> de 202</w:t>
      </w:r>
      <w:r w:rsidR="00022963" w:rsidRPr="007664F3">
        <w:rPr>
          <w:rFonts w:ascii="Arial" w:hAnsi="Arial" w:cs="Arial"/>
        </w:rPr>
        <w:t>3</w:t>
      </w:r>
      <w:r w:rsidR="001956B1" w:rsidRPr="007664F3">
        <w:rPr>
          <w:rFonts w:ascii="Arial" w:hAnsi="Arial" w:cs="Arial"/>
        </w:rPr>
        <w:t xml:space="preserve">, às </w:t>
      </w:r>
      <w:r w:rsidR="007433B2" w:rsidRPr="007664F3">
        <w:rPr>
          <w:rFonts w:ascii="Arial" w:hAnsi="Arial" w:cs="Arial"/>
        </w:rPr>
        <w:t>1</w:t>
      </w:r>
      <w:r w:rsidR="009E46F7" w:rsidRPr="007664F3">
        <w:rPr>
          <w:rFonts w:ascii="Arial" w:hAnsi="Arial" w:cs="Arial"/>
        </w:rPr>
        <w:t>3</w:t>
      </w:r>
      <w:r w:rsidR="001956B1" w:rsidRPr="007664F3">
        <w:rPr>
          <w:rFonts w:ascii="Arial" w:hAnsi="Arial" w:cs="Arial"/>
        </w:rPr>
        <w:t>:</w:t>
      </w:r>
      <w:r w:rsidR="00236D86">
        <w:rPr>
          <w:rFonts w:ascii="Arial" w:hAnsi="Arial" w:cs="Arial"/>
        </w:rPr>
        <w:t>3</w:t>
      </w:r>
      <w:r w:rsidR="001956B1" w:rsidRPr="007664F3">
        <w:rPr>
          <w:rFonts w:ascii="Arial" w:hAnsi="Arial" w:cs="Arial"/>
        </w:rPr>
        <w:t xml:space="preserve">0 horas, </w:t>
      </w:r>
      <w:r w:rsidR="00106245" w:rsidRPr="007664F3">
        <w:rPr>
          <w:rFonts w:ascii="Arial" w:hAnsi="Arial" w:cs="Arial"/>
        </w:rPr>
        <w:t>reuniram</w:t>
      </w:r>
      <w:r w:rsidR="001956B1" w:rsidRPr="007664F3">
        <w:rPr>
          <w:rFonts w:ascii="Arial" w:hAnsi="Arial" w:cs="Arial"/>
        </w:rPr>
        <w:t xml:space="preserve">-se </w:t>
      </w:r>
      <w:r w:rsidR="00106245" w:rsidRPr="007664F3">
        <w:rPr>
          <w:rFonts w:ascii="Arial" w:hAnsi="Arial" w:cs="Arial"/>
        </w:rPr>
        <w:t xml:space="preserve">virtualmente, </w:t>
      </w:r>
      <w:r w:rsidR="001956B1" w:rsidRPr="007664F3">
        <w:rPr>
          <w:rFonts w:ascii="Arial" w:hAnsi="Arial" w:cs="Arial"/>
        </w:rPr>
        <w:t xml:space="preserve">o Comitê de Investimento do Instituto, Jane Maria Rays Pires, </w:t>
      </w:r>
      <w:r w:rsidR="006266B0" w:rsidRPr="007664F3">
        <w:rPr>
          <w:rFonts w:ascii="Arial" w:hAnsi="Arial" w:cs="Arial"/>
        </w:rPr>
        <w:t xml:space="preserve">Júnia Paula Soalheiro Menezes, </w:t>
      </w:r>
      <w:r w:rsidR="00B44113" w:rsidRPr="007664F3">
        <w:rPr>
          <w:rFonts w:ascii="Arial" w:hAnsi="Arial" w:cs="Arial"/>
        </w:rPr>
        <w:t>Márcia Helena Pires Reis</w:t>
      </w:r>
      <w:r w:rsidR="00B44113">
        <w:rPr>
          <w:rFonts w:ascii="Arial" w:hAnsi="Arial" w:cs="Arial"/>
        </w:rPr>
        <w:t xml:space="preserve">, </w:t>
      </w:r>
      <w:r w:rsidR="001956B1" w:rsidRPr="007664F3">
        <w:rPr>
          <w:rFonts w:ascii="Arial" w:hAnsi="Arial" w:cs="Arial"/>
        </w:rPr>
        <w:t>Maria da Conceição de Souza Barbosa</w:t>
      </w:r>
      <w:r w:rsidR="00CF12CF" w:rsidRPr="007664F3">
        <w:rPr>
          <w:rFonts w:ascii="Arial" w:hAnsi="Arial" w:cs="Arial"/>
        </w:rPr>
        <w:t xml:space="preserve">, </w:t>
      </w:r>
      <w:r w:rsidR="001956B1" w:rsidRPr="007664F3">
        <w:rPr>
          <w:rFonts w:ascii="Arial" w:hAnsi="Arial" w:cs="Arial"/>
        </w:rPr>
        <w:t>e Rosimery Apa</w:t>
      </w:r>
      <w:r w:rsidR="00106245" w:rsidRPr="007664F3">
        <w:rPr>
          <w:rFonts w:ascii="Arial" w:hAnsi="Arial" w:cs="Arial"/>
        </w:rPr>
        <w:t>recida Inácio de Pinho Procópio</w:t>
      </w:r>
      <w:r w:rsidR="00865BCB" w:rsidRPr="007664F3">
        <w:rPr>
          <w:rFonts w:ascii="Arial" w:hAnsi="Arial" w:cs="Arial"/>
        </w:rPr>
        <w:t xml:space="preserve">. </w:t>
      </w:r>
      <w:r w:rsidR="00106245" w:rsidRPr="007664F3">
        <w:rPr>
          <w:rFonts w:ascii="Arial" w:hAnsi="Arial" w:cs="Arial"/>
        </w:rPr>
        <w:t>Participaram</w:t>
      </w:r>
      <w:r w:rsidR="00CE50CC" w:rsidRPr="007664F3">
        <w:rPr>
          <w:rFonts w:ascii="Arial" w:hAnsi="Arial" w:cs="Arial"/>
        </w:rPr>
        <w:t xml:space="preserve"> também a servidora do Instituto, Fran</w:t>
      </w:r>
      <w:r w:rsidR="00106245" w:rsidRPr="007664F3">
        <w:rPr>
          <w:rFonts w:ascii="Arial" w:hAnsi="Arial" w:cs="Arial"/>
        </w:rPr>
        <w:t>cielle Elgita de Oliveira Costa</w:t>
      </w:r>
      <w:r w:rsidR="00236D86">
        <w:rPr>
          <w:rFonts w:ascii="Arial" w:hAnsi="Arial" w:cs="Arial"/>
        </w:rPr>
        <w:t>,</w:t>
      </w:r>
      <w:r w:rsidR="0074512B">
        <w:rPr>
          <w:rFonts w:ascii="Arial" w:hAnsi="Arial" w:cs="Arial"/>
        </w:rPr>
        <w:t xml:space="preserve"> </w:t>
      </w:r>
      <w:r w:rsidR="00E34121">
        <w:rPr>
          <w:rFonts w:ascii="Arial" w:hAnsi="Arial" w:cs="Arial"/>
        </w:rPr>
        <w:t xml:space="preserve">Vanessa Tolusso </w:t>
      </w:r>
      <w:r w:rsidR="009A2297" w:rsidRPr="007664F3">
        <w:rPr>
          <w:rFonts w:ascii="Arial" w:hAnsi="Arial" w:cs="Arial"/>
        </w:rPr>
        <w:t xml:space="preserve">e </w:t>
      </w:r>
      <w:r w:rsidR="00865BCB" w:rsidRPr="007664F3">
        <w:rPr>
          <w:rFonts w:ascii="Arial" w:hAnsi="Arial" w:cs="Arial"/>
        </w:rPr>
        <w:t>Bruna</w:t>
      </w:r>
      <w:r w:rsidR="00B73B37" w:rsidRPr="007664F3">
        <w:rPr>
          <w:rFonts w:ascii="Arial" w:hAnsi="Arial" w:cs="Arial"/>
        </w:rPr>
        <w:t xml:space="preserve"> </w:t>
      </w:r>
      <w:r w:rsidR="00161F7C" w:rsidRPr="007664F3">
        <w:rPr>
          <w:rFonts w:ascii="Arial" w:hAnsi="Arial" w:cs="Arial"/>
        </w:rPr>
        <w:t xml:space="preserve">Bertini, </w:t>
      </w:r>
      <w:r w:rsidR="00106245" w:rsidRPr="007664F3">
        <w:rPr>
          <w:rFonts w:ascii="Arial" w:hAnsi="Arial" w:cs="Arial"/>
        </w:rPr>
        <w:t>representante</w:t>
      </w:r>
      <w:r w:rsidR="009A2297" w:rsidRPr="007664F3">
        <w:rPr>
          <w:rFonts w:ascii="Arial" w:hAnsi="Arial" w:cs="Arial"/>
        </w:rPr>
        <w:t>s</w:t>
      </w:r>
      <w:r w:rsidR="00106245" w:rsidRPr="007664F3">
        <w:rPr>
          <w:rFonts w:ascii="Arial" w:hAnsi="Arial" w:cs="Arial"/>
        </w:rPr>
        <w:t xml:space="preserve"> da consultoria financeira Crédito </w:t>
      </w:r>
      <w:r w:rsidR="00035F1E" w:rsidRPr="007664F3">
        <w:rPr>
          <w:rFonts w:ascii="Arial" w:hAnsi="Arial" w:cs="Arial"/>
        </w:rPr>
        <w:t>&amp;</w:t>
      </w:r>
      <w:r w:rsidR="00106245" w:rsidRPr="007664F3">
        <w:rPr>
          <w:rFonts w:ascii="Arial" w:hAnsi="Arial" w:cs="Arial"/>
        </w:rPr>
        <w:t xml:space="preserve"> Mercado</w:t>
      </w:r>
      <w:r w:rsidR="00865BCB" w:rsidRPr="007664F3">
        <w:rPr>
          <w:rFonts w:ascii="Arial" w:hAnsi="Arial" w:cs="Arial"/>
        </w:rPr>
        <w:t xml:space="preserve">. </w:t>
      </w:r>
    </w:p>
    <w:p w14:paraId="54017487" w14:textId="34F9FCF1" w:rsidR="00E34121" w:rsidRDefault="00E34121" w:rsidP="00E3412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Reunião se fez presente no intu</w:t>
      </w:r>
      <w:r w:rsidR="0074512B">
        <w:rPr>
          <w:rFonts w:ascii="Arial" w:hAnsi="Arial" w:cs="Arial"/>
        </w:rPr>
        <w:t>i</w:t>
      </w:r>
      <w:r>
        <w:rPr>
          <w:rFonts w:ascii="Arial" w:hAnsi="Arial" w:cs="Arial"/>
        </w:rPr>
        <w:t>to da consultoria Crédito &amp; Mercado, apresentar o estudo de correlação com data base em 06 de abril de 2023.</w:t>
      </w:r>
      <w:r w:rsidR="00AD4F4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Cabe destacar, que o estudo </w:t>
      </w:r>
      <w:r w:rsidRPr="00E34121">
        <w:rPr>
          <w:rFonts w:ascii="Arial" w:hAnsi="Arial" w:cs="Arial"/>
        </w:rPr>
        <w:t>tem como objetivo comparar risco e desempenho de Fundos de</w:t>
      </w:r>
      <w:r>
        <w:rPr>
          <w:rFonts w:ascii="Arial" w:hAnsi="Arial" w:cs="Arial"/>
        </w:rPr>
        <w:t xml:space="preserve"> </w:t>
      </w:r>
      <w:r w:rsidRPr="00E34121">
        <w:rPr>
          <w:rFonts w:ascii="Arial" w:hAnsi="Arial" w:cs="Arial"/>
        </w:rPr>
        <w:t xml:space="preserve">Investimento de Renda Variável e Estruturados que </w:t>
      </w:r>
      <w:r w:rsidR="00236D86" w:rsidRPr="00E34121">
        <w:rPr>
          <w:rFonts w:ascii="Arial" w:hAnsi="Arial" w:cs="Arial"/>
        </w:rPr>
        <w:t>componh</w:t>
      </w:r>
      <w:r w:rsidR="00236D86">
        <w:rPr>
          <w:rFonts w:ascii="Arial" w:hAnsi="Arial" w:cs="Arial"/>
        </w:rPr>
        <w:t>a</w:t>
      </w:r>
      <w:r w:rsidR="00236D86" w:rsidRPr="00E34121">
        <w:rPr>
          <w:rFonts w:ascii="Arial" w:hAnsi="Arial" w:cs="Arial"/>
        </w:rPr>
        <w:t>m</w:t>
      </w:r>
      <w:r w:rsidRPr="00E34121">
        <w:rPr>
          <w:rFonts w:ascii="Arial" w:hAnsi="Arial" w:cs="Arial"/>
        </w:rPr>
        <w:t xml:space="preserve"> a carteira </w:t>
      </w:r>
      <w:r>
        <w:rPr>
          <w:rFonts w:ascii="Arial" w:hAnsi="Arial" w:cs="Arial"/>
        </w:rPr>
        <w:t>de GUANHÃES PREV.</w:t>
      </w:r>
    </w:p>
    <w:p w14:paraId="42ECB101" w14:textId="6C55761E" w:rsidR="00E34121" w:rsidRDefault="00E34121" w:rsidP="00B05A3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Foram destacados, os indicadores utilizados e metodologias </w:t>
      </w:r>
      <w:r w:rsidR="007119B2">
        <w:rPr>
          <w:rFonts w:ascii="Arial" w:hAnsi="Arial" w:cs="Arial"/>
        </w:rPr>
        <w:t>para o estudo em uma janela até março de 2023, 12 meses e 24 meses.</w:t>
      </w:r>
      <w:r>
        <w:rPr>
          <w:rFonts w:ascii="Arial" w:hAnsi="Arial" w:cs="Arial"/>
        </w:rPr>
        <w:t xml:space="preserve"> </w:t>
      </w:r>
      <w:r w:rsidR="007119B2">
        <w:rPr>
          <w:rFonts w:ascii="Arial" w:hAnsi="Arial" w:cs="Arial"/>
        </w:rPr>
        <w:t>Indicadores esses,</w:t>
      </w:r>
      <w:r>
        <w:rPr>
          <w:rFonts w:ascii="Arial" w:hAnsi="Arial" w:cs="Arial"/>
        </w:rPr>
        <w:t xml:space="preserve"> como retorno, volatilidade, Var, Tracking </w:t>
      </w:r>
      <w:proofErr w:type="spellStart"/>
      <w:r>
        <w:rPr>
          <w:rFonts w:ascii="Arial" w:hAnsi="Arial" w:cs="Arial"/>
        </w:rPr>
        <w:t>Error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Treynor</w:t>
      </w:r>
      <w:proofErr w:type="spellEnd"/>
      <w:r>
        <w:rPr>
          <w:rFonts w:ascii="Arial" w:hAnsi="Arial" w:cs="Arial"/>
        </w:rPr>
        <w:t xml:space="preserve">, Beta </w:t>
      </w:r>
      <w:r w:rsidRPr="00E34121">
        <w:rPr>
          <w:rFonts w:ascii="Arial" w:hAnsi="Arial" w:cs="Arial"/>
        </w:rPr>
        <w:t>(β)</w:t>
      </w:r>
      <w:r>
        <w:rPr>
          <w:rFonts w:ascii="Arial" w:hAnsi="Arial" w:cs="Arial"/>
        </w:rPr>
        <w:t xml:space="preserve">, </w:t>
      </w:r>
      <w:r w:rsidRPr="00E34121">
        <w:rPr>
          <w:rFonts w:ascii="Arial" w:hAnsi="Arial" w:cs="Arial"/>
        </w:rPr>
        <w:t>Alfa de Jensen (α)</w:t>
      </w:r>
      <w:r>
        <w:rPr>
          <w:rFonts w:ascii="Arial" w:hAnsi="Arial" w:cs="Arial"/>
        </w:rPr>
        <w:t xml:space="preserve">, </w:t>
      </w:r>
      <w:r w:rsidR="007119B2" w:rsidRPr="007119B2">
        <w:rPr>
          <w:rFonts w:ascii="Arial" w:hAnsi="Arial" w:cs="Arial"/>
        </w:rPr>
        <w:t>Sharpe</w:t>
      </w:r>
      <w:r w:rsidR="007119B2">
        <w:rPr>
          <w:rFonts w:ascii="Arial" w:hAnsi="Arial" w:cs="Arial"/>
        </w:rPr>
        <w:t xml:space="preserve"> e</w:t>
      </w:r>
      <w:r w:rsidR="007119B2" w:rsidRPr="007119B2">
        <w:rPr>
          <w:rFonts w:ascii="Arial" w:hAnsi="Arial" w:cs="Arial"/>
        </w:rPr>
        <w:t xml:space="preserve"> Risco X Retorno</w:t>
      </w:r>
      <w:r w:rsidR="007119B2">
        <w:rPr>
          <w:rFonts w:ascii="Arial" w:hAnsi="Arial" w:cs="Arial"/>
        </w:rPr>
        <w:t xml:space="preserve">. Os fundos foram analisados sob a seguinte parametrização: </w:t>
      </w:r>
      <w:r w:rsidR="00B05A3A" w:rsidRPr="00B05A3A">
        <w:rPr>
          <w:rFonts w:ascii="Arial" w:hAnsi="Arial" w:cs="Arial"/>
        </w:rPr>
        <w:t>Estabelece</w:t>
      </w:r>
      <w:r w:rsidR="00B05A3A">
        <w:rPr>
          <w:rFonts w:ascii="Arial" w:hAnsi="Arial" w:cs="Arial"/>
        </w:rPr>
        <w:t>r</w:t>
      </w:r>
      <w:r w:rsidR="00B05A3A" w:rsidRPr="00B05A3A">
        <w:rPr>
          <w:rFonts w:ascii="Arial" w:hAnsi="Arial" w:cs="Arial"/>
        </w:rPr>
        <w:t xml:space="preserve"> pontos conforme colocação para cada um dos critérios de avaliação</w:t>
      </w:r>
      <w:r w:rsidR="00B05A3A">
        <w:rPr>
          <w:rFonts w:ascii="Arial" w:hAnsi="Arial" w:cs="Arial"/>
        </w:rPr>
        <w:t xml:space="preserve"> </w:t>
      </w:r>
      <w:r w:rsidR="00B05A3A" w:rsidRPr="00B05A3A">
        <w:rPr>
          <w:rFonts w:ascii="Arial" w:hAnsi="Arial" w:cs="Arial"/>
        </w:rPr>
        <w:t>de desempenho e tira</w:t>
      </w:r>
      <w:r w:rsidR="0074512B">
        <w:rPr>
          <w:rFonts w:ascii="Arial" w:hAnsi="Arial" w:cs="Arial"/>
        </w:rPr>
        <w:t>ndo</w:t>
      </w:r>
      <w:r w:rsidR="00B05A3A" w:rsidRPr="00B05A3A">
        <w:rPr>
          <w:rFonts w:ascii="Arial" w:hAnsi="Arial" w:cs="Arial"/>
        </w:rPr>
        <w:t>-se a média simples;</w:t>
      </w:r>
      <w:r w:rsidR="00B05A3A">
        <w:rPr>
          <w:rFonts w:ascii="Arial" w:hAnsi="Arial" w:cs="Arial"/>
        </w:rPr>
        <w:t xml:space="preserve"> </w:t>
      </w:r>
      <w:r w:rsidR="00B05A3A" w:rsidRPr="00B05A3A">
        <w:rPr>
          <w:rFonts w:ascii="Arial" w:hAnsi="Arial" w:cs="Arial"/>
        </w:rPr>
        <w:t>estabelecer pontos conforme colocação para cada um dos critérios de</w:t>
      </w:r>
      <w:r w:rsidR="00B05A3A">
        <w:rPr>
          <w:rFonts w:ascii="Arial" w:hAnsi="Arial" w:cs="Arial"/>
        </w:rPr>
        <w:t xml:space="preserve"> </w:t>
      </w:r>
      <w:r w:rsidR="00B05A3A" w:rsidRPr="00B05A3A">
        <w:rPr>
          <w:rFonts w:ascii="Arial" w:hAnsi="Arial" w:cs="Arial"/>
        </w:rPr>
        <w:t>monitoramento de risco e tira</w:t>
      </w:r>
      <w:r w:rsidR="0074512B">
        <w:rPr>
          <w:rFonts w:ascii="Arial" w:hAnsi="Arial" w:cs="Arial"/>
        </w:rPr>
        <w:t>ndo</w:t>
      </w:r>
      <w:r w:rsidR="00B05A3A" w:rsidRPr="00B05A3A">
        <w:rPr>
          <w:rFonts w:ascii="Arial" w:hAnsi="Arial" w:cs="Arial"/>
        </w:rPr>
        <w:t>-se a média simples;</w:t>
      </w:r>
      <w:r w:rsidR="00B05A3A">
        <w:rPr>
          <w:rFonts w:ascii="Arial" w:hAnsi="Arial" w:cs="Arial"/>
        </w:rPr>
        <w:t xml:space="preserve"> </w:t>
      </w:r>
      <w:r w:rsidR="00B05A3A" w:rsidRPr="00B05A3A">
        <w:rPr>
          <w:rFonts w:ascii="Arial" w:hAnsi="Arial" w:cs="Arial"/>
        </w:rPr>
        <w:t xml:space="preserve">calcular a média dos números obtidos nos cálculos </w:t>
      </w:r>
      <w:r w:rsidR="0074512B">
        <w:rPr>
          <w:rFonts w:ascii="Arial" w:hAnsi="Arial" w:cs="Arial"/>
        </w:rPr>
        <w:t>mencionados</w:t>
      </w:r>
      <w:r w:rsidR="00B05A3A">
        <w:rPr>
          <w:rFonts w:ascii="Arial" w:hAnsi="Arial" w:cs="Arial"/>
        </w:rPr>
        <w:t xml:space="preserve"> anteriormente. </w:t>
      </w:r>
      <w:r w:rsidR="00B05A3A" w:rsidRPr="00B05A3A">
        <w:rPr>
          <w:rFonts w:ascii="Arial" w:hAnsi="Arial" w:cs="Arial"/>
        </w:rPr>
        <w:t>O critério de pontuação utilizado está de acordo com a premissa de que o RPPS possui</w:t>
      </w:r>
      <w:r w:rsidR="00B05A3A">
        <w:rPr>
          <w:rFonts w:ascii="Arial" w:hAnsi="Arial" w:cs="Arial"/>
        </w:rPr>
        <w:t xml:space="preserve"> </w:t>
      </w:r>
      <w:r w:rsidR="00B05A3A" w:rsidRPr="00B05A3A">
        <w:rPr>
          <w:rFonts w:ascii="Arial" w:hAnsi="Arial" w:cs="Arial"/>
        </w:rPr>
        <w:t>uma gestão ativa baseada em performance.</w:t>
      </w:r>
    </w:p>
    <w:p w14:paraId="7822AEFF" w14:textId="1157D3B4" w:rsidR="00B05A3A" w:rsidRDefault="00B05A3A" w:rsidP="00B05A3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Na amostra utilizada, tem-se os seguintes fundos: </w:t>
      </w:r>
    </w:p>
    <w:p w14:paraId="00076653" w14:textId="3BEE7469" w:rsidR="00B05A3A" w:rsidRDefault="00B05A3A" w:rsidP="00B05A3A">
      <w:pPr>
        <w:jc w:val="both"/>
        <w:rPr>
          <w:rFonts w:ascii="Arial" w:hAnsi="Arial" w:cs="Arial"/>
        </w:rPr>
      </w:pPr>
      <w:r w:rsidRPr="00B05A3A">
        <w:rPr>
          <w:rFonts w:ascii="Arial" w:hAnsi="Arial" w:cs="Arial"/>
          <w:noProof/>
        </w:rPr>
        <w:drawing>
          <wp:inline distT="0" distB="0" distL="0" distR="0" wp14:anchorId="45F4BA22" wp14:editId="1EB63853">
            <wp:extent cx="5760720" cy="1404620"/>
            <wp:effectExtent l="0" t="0" r="0" b="5080"/>
            <wp:docPr id="452959250" name="Imagem 1" descr="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959250" name="Imagem 1" descr="Tabela&#10;&#10;Descrição gerada automaticament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0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E6DE7" w14:textId="4EBE9F15" w:rsidR="00E34121" w:rsidRDefault="00B05A3A" w:rsidP="00E3412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Com base na tabela acima, podemos observar que quatro fundos, mostraram uma rentabilidade negativa. Fato esse, devido a questões mercadológicas.</w:t>
      </w:r>
    </w:p>
    <w:p w14:paraId="584B6452" w14:textId="19648475" w:rsidR="00805D86" w:rsidRDefault="00813626" w:rsidP="00805D8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Para Ações Livres, Ações Dividendos, Ações </w:t>
      </w:r>
      <w:r w:rsidRPr="00813626">
        <w:rPr>
          <w:rFonts w:ascii="Arial" w:hAnsi="Arial" w:cs="Arial"/>
        </w:rPr>
        <w:t xml:space="preserve">Small/ Mid Caps </w:t>
      </w:r>
      <w:r>
        <w:rPr>
          <w:rFonts w:ascii="Arial" w:hAnsi="Arial" w:cs="Arial"/>
        </w:rPr>
        <w:t xml:space="preserve">e Multimercado, o estudo apontou um baixo grau de correlação </w:t>
      </w:r>
      <w:r w:rsidRPr="00805D86">
        <w:rPr>
          <w:rFonts w:ascii="Arial" w:hAnsi="Arial" w:cs="Arial"/>
        </w:rPr>
        <w:t>(&lt;90)</w:t>
      </w:r>
      <w:r>
        <w:rPr>
          <w:rFonts w:ascii="Arial" w:hAnsi="Arial" w:cs="Arial"/>
        </w:rPr>
        <w:t xml:space="preserve">, </w:t>
      </w:r>
      <w:r w:rsidR="00805D86" w:rsidRPr="00805D86">
        <w:rPr>
          <w:rFonts w:ascii="Arial" w:hAnsi="Arial" w:cs="Arial"/>
        </w:rPr>
        <w:t>trazendo</w:t>
      </w:r>
      <w:r>
        <w:rPr>
          <w:rFonts w:ascii="Arial" w:hAnsi="Arial" w:cs="Arial"/>
        </w:rPr>
        <w:t xml:space="preserve"> uma</w:t>
      </w:r>
      <w:r w:rsidR="00805D86" w:rsidRPr="00805D86">
        <w:rPr>
          <w:rFonts w:ascii="Arial" w:hAnsi="Arial" w:cs="Arial"/>
        </w:rPr>
        <w:t xml:space="preserve"> diversificação</w:t>
      </w:r>
      <w:r>
        <w:rPr>
          <w:rFonts w:ascii="Arial" w:hAnsi="Arial" w:cs="Arial"/>
        </w:rPr>
        <w:t xml:space="preserve"> </w:t>
      </w:r>
      <w:r w:rsidR="00805D86" w:rsidRPr="00805D86">
        <w:rPr>
          <w:rFonts w:ascii="Arial" w:hAnsi="Arial" w:cs="Arial"/>
        </w:rPr>
        <w:t>para a carteira do RPPS</w:t>
      </w:r>
      <w:r>
        <w:rPr>
          <w:rFonts w:ascii="Arial" w:hAnsi="Arial" w:cs="Arial"/>
        </w:rPr>
        <w:t xml:space="preserve">, encontrando assim, um equilíbrio </w:t>
      </w:r>
      <w:r w:rsidR="00B60AAE">
        <w:rPr>
          <w:rFonts w:ascii="Arial" w:hAnsi="Arial" w:cs="Arial"/>
        </w:rPr>
        <w:t>entre a exposição ao risco e a rentabilidade dos fundos.</w:t>
      </w:r>
    </w:p>
    <w:p w14:paraId="0D1164E1" w14:textId="1B9BAEE7" w:rsidR="00813626" w:rsidRDefault="00813626" w:rsidP="0081362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Já para </w:t>
      </w:r>
      <w:r w:rsidRPr="00813626">
        <w:rPr>
          <w:rFonts w:ascii="Arial" w:hAnsi="Arial" w:cs="Arial"/>
        </w:rPr>
        <w:t>Ações Índice Ativo</w:t>
      </w:r>
      <w:r>
        <w:rPr>
          <w:rFonts w:ascii="Arial" w:hAnsi="Arial" w:cs="Arial"/>
        </w:rPr>
        <w:t xml:space="preserve">, os fundos possuem </w:t>
      </w:r>
      <w:r w:rsidRPr="00813626">
        <w:rPr>
          <w:rFonts w:ascii="Arial" w:hAnsi="Arial" w:cs="Arial"/>
        </w:rPr>
        <w:t>alta correlação (&gt;90), não possuindo muita diversificação</w:t>
      </w:r>
      <w:r>
        <w:rPr>
          <w:rFonts w:ascii="Arial" w:hAnsi="Arial" w:cs="Arial"/>
        </w:rPr>
        <w:t xml:space="preserve"> </w:t>
      </w:r>
      <w:r w:rsidRPr="00813626">
        <w:rPr>
          <w:rFonts w:ascii="Arial" w:hAnsi="Arial" w:cs="Arial"/>
        </w:rPr>
        <w:t>entre eles</w:t>
      </w:r>
      <w:r w:rsidR="00B60AAE">
        <w:rPr>
          <w:rFonts w:ascii="Arial" w:hAnsi="Arial" w:cs="Arial"/>
        </w:rPr>
        <w:t>, pois ambos os fundos analisados possuem semelhanças no seu desempenho e estratégias</w:t>
      </w:r>
      <w:r>
        <w:rPr>
          <w:rFonts w:ascii="Arial" w:hAnsi="Arial" w:cs="Arial"/>
        </w:rPr>
        <w:t xml:space="preserve">. </w:t>
      </w:r>
      <w:r w:rsidR="00B60AAE">
        <w:rPr>
          <w:rFonts w:ascii="Arial" w:hAnsi="Arial" w:cs="Arial"/>
        </w:rPr>
        <w:t>A r</w:t>
      </w:r>
      <w:r w:rsidRPr="00813626">
        <w:rPr>
          <w:rFonts w:ascii="Arial" w:hAnsi="Arial" w:cs="Arial"/>
        </w:rPr>
        <w:t>ecomen</w:t>
      </w:r>
      <w:r>
        <w:rPr>
          <w:rFonts w:ascii="Arial" w:hAnsi="Arial" w:cs="Arial"/>
        </w:rPr>
        <w:t xml:space="preserve">dação dada pela consultoria, </w:t>
      </w:r>
      <w:r w:rsidR="00B60AAE">
        <w:rPr>
          <w:rFonts w:ascii="Arial" w:hAnsi="Arial" w:cs="Arial"/>
        </w:rPr>
        <w:t xml:space="preserve">é de </w:t>
      </w:r>
      <w:r>
        <w:rPr>
          <w:rFonts w:ascii="Arial" w:hAnsi="Arial" w:cs="Arial"/>
        </w:rPr>
        <w:t>manter em carteira</w:t>
      </w:r>
      <w:r w:rsidRPr="00813626">
        <w:rPr>
          <w:rFonts w:ascii="Arial" w:hAnsi="Arial" w:cs="Arial"/>
        </w:rPr>
        <w:t xml:space="preserve"> o melhor classificado na análise risco retorno</w:t>
      </w:r>
      <w:r>
        <w:rPr>
          <w:rFonts w:ascii="Arial" w:hAnsi="Arial" w:cs="Arial"/>
        </w:rPr>
        <w:t xml:space="preserve">, no caso, o fundo </w:t>
      </w:r>
      <w:r w:rsidRPr="00813626">
        <w:rPr>
          <w:rFonts w:ascii="Arial" w:hAnsi="Arial" w:cs="Arial"/>
        </w:rPr>
        <w:t>BRADESCO SELECTION FIC AÇÕES</w:t>
      </w:r>
      <w:r w:rsidR="00B60AAE">
        <w:rPr>
          <w:rFonts w:ascii="Arial" w:hAnsi="Arial" w:cs="Arial"/>
        </w:rPr>
        <w:t xml:space="preserve"> que possui 5,95 pontos, onde o </w:t>
      </w:r>
      <w:r w:rsidR="00B60AAE" w:rsidRPr="00B60AAE">
        <w:rPr>
          <w:rFonts w:ascii="Arial" w:hAnsi="Arial" w:cs="Arial"/>
        </w:rPr>
        <w:t>ITAÚ MOMENTO 30 II FIC AÇÕES</w:t>
      </w:r>
      <w:r w:rsidR="00B60AAE">
        <w:rPr>
          <w:rFonts w:ascii="Arial" w:hAnsi="Arial" w:cs="Arial"/>
        </w:rPr>
        <w:t xml:space="preserve"> apresent</w:t>
      </w:r>
      <w:r w:rsidR="00AB3B51">
        <w:rPr>
          <w:rFonts w:ascii="Arial" w:hAnsi="Arial" w:cs="Arial"/>
        </w:rPr>
        <w:t>ou</w:t>
      </w:r>
      <w:r w:rsidR="00B60AAE">
        <w:rPr>
          <w:rFonts w:ascii="Arial" w:hAnsi="Arial" w:cs="Arial"/>
        </w:rPr>
        <w:t xml:space="preserve"> 2,84 pontos.</w:t>
      </w:r>
    </w:p>
    <w:p w14:paraId="737C3766" w14:textId="0FA4C5FF" w:rsidR="00AB3B51" w:rsidRDefault="00AB3B51" w:rsidP="00AB3B51">
      <w:pPr>
        <w:jc w:val="both"/>
        <w:rPr>
          <w:rFonts w:ascii="Arial" w:hAnsi="Arial" w:cs="Arial"/>
        </w:rPr>
      </w:pPr>
      <w:r w:rsidRPr="00AB3B51">
        <w:rPr>
          <w:rFonts w:ascii="Arial" w:hAnsi="Arial" w:cs="Arial"/>
        </w:rPr>
        <w:t>O trabalho analítico considerou as janelas de YTD (2023) 12 meses e 24 meses, sendo elas longas o</w:t>
      </w:r>
      <w:r>
        <w:rPr>
          <w:rFonts w:ascii="Arial" w:hAnsi="Arial" w:cs="Arial"/>
        </w:rPr>
        <w:t xml:space="preserve"> </w:t>
      </w:r>
      <w:r w:rsidRPr="00AB3B51">
        <w:rPr>
          <w:rFonts w:ascii="Arial" w:hAnsi="Arial" w:cs="Arial"/>
        </w:rPr>
        <w:t>suficiente para enxergamos o desempenho do Fundo sem considerar outliers apenas.</w:t>
      </w:r>
    </w:p>
    <w:p w14:paraId="752A0D0C" w14:textId="4F9C4D90" w:rsidR="00AB3B51" w:rsidRPr="00AB3B51" w:rsidRDefault="00AB3B51" w:rsidP="00AB3B51">
      <w:pPr>
        <w:jc w:val="both"/>
        <w:rPr>
          <w:rFonts w:ascii="Arial" w:hAnsi="Arial" w:cs="Arial"/>
        </w:rPr>
      </w:pPr>
      <w:r w:rsidRPr="00AB3B51">
        <w:rPr>
          <w:rFonts w:ascii="Arial" w:hAnsi="Arial" w:cs="Arial"/>
        </w:rPr>
        <w:lastRenderedPageBreak/>
        <w:t>Na amostra utilizada, notamos correlações praticamente perfeita entre os três principais indicadores de desempenho (</w:t>
      </w:r>
      <w:proofErr w:type="spellStart"/>
      <w:r w:rsidRPr="00AB3B51">
        <w:rPr>
          <w:rFonts w:ascii="Arial" w:hAnsi="Arial" w:cs="Arial"/>
        </w:rPr>
        <w:t>Treynor</w:t>
      </w:r>
      <w:proofErr w:type="spellEnd"/>
      <w:r w:rsidRPr="00AB3B51">
        <w:rPr>
          <w:rFonts w:ascii="Arial" w:hAnsi="Arial" w:cs="Arial"/>
        </w:rPr>
        <w:t xml:space="preserve">, Alfa e Sharpe) e entre as duas principais métricas de risco (Volatilidade e </w:t>
      </w:r>
      <w:proofErr w:type="spellStart"/>
      <w:r w:rsidRPr="00AB3B51">
        <w:rPr>
          <w:rFonts w:ascii="Arial" w:hAnsi="Arial" w:cs="Arial"/>
        </w:rPr>
        <w:t>VaR</w:t>
      </w:r>
      <w:proofErr w:type="spellEnd"/>
      <w:r w:rsidRPr="00AB3B51">
        <w:rPr>
          <w:rFonts w:ascii="Arial" w:hAnsi="Arial" w:cs="Arial"/>
        </w:rPr>
        <w:t>), possibilitando uma análise única destes.</w:t>
      </w:r>
    </w:p>
    <w:p w14:paraId="75D5B782" w14:textId="02CF756C" w:rsidR="00AB3B51" w:rsidRDefault="00AB3B51" w:rsidP="00AB3B51">
      <w:pPr>
        <w:jc w:val="both"/>
        <w:rPr>
          <w:rFonts w:ascii="Arial" w:hAnsi="Arial" w:cs="Arial"/>
        </w:rPr>
      </w:pPr>
      <w:r w:rsidRPr="00AB3B51">
        <w:rPr>
          <w:rFonts w:ascii="Arial" w:hAnsi="Arial" w:cs="Arial"/>
        </w:rPr>
        <w:t>Quanto maior são os indicadores de desempenho acima, melhor é o desempenho do Fundo analisado em relação ao seu risco sistêmico β (</w:t>
      </w:r>
      <w:proofErr w:type="spellStart"/>
      <w:r w:rsidRPr="00AB3B51">
        <w:rPr>
          <w:rFonts w:ascii="Arial" w:hAnsi="Arial" w:cs="Arial"/>
        </w:rPr>
        <w:t>Treynor</w:t>
      </w:r>
      <w:proofErr w:type="spellEnd"/>
      <w:r w:rsidRPr="00AB3B51">
        <w:rPr>
          <w:rFonts w:ascii="Arial" w:hAnsi="Arial" w:cs="Arial"/>
        </w:rPr>
        <w:t>), ao risco total (Sharpe) e ao retorno extra perante o calculado pelo CAPM (Alfa)</w:t>
      </w:r>
      <w:r>
        <w:rPr>
          <w:rFonts w:ascii="Arial" w:hAnsi="Arial" w:cs="Arial"/>
        </w:rPr>
        <w:t>.</w:t>
      </w:r>
    </w:p>
    <w:p w14:paraId="68B24090" w14:textId="099B9333" w:rsidR="00AB3B51" w:rsidRDefault="00AB3B51" w:rsidP="00AB3B51">
      <w:pPr>
        <w:jc w:val="both"/>
        <w:rPr>
          <w:rFonts w:ascii="Arial" w:hAnsi="Arial" w:cs="Arial"/>
        </w:rPr>
      </w:pPr>
      <w:r w:rsidRPr="00AB3B51">
        <w:rPr>
          <w:rFonts w:ascii="Arial" w:hAnsi="Arial" w:cs="Arial"/>
        </w:rPr>
        <w:t>Quanto maior são as métricas de monitoramento de risco, mais incerteza tem-se sobre o resultado</w:t>
      </w:r>
      <w:r>
        <w:rPr>
          <w:rFonts w:ascii="Arial" w:hAnsi="Arial" w:cs="Arial"/>
        </w:rPr>
        <w:t xml:space="preserve"> </w:t>
      </w:r>
      <w:r w:rsidRPr="00AB3B51">
        <w:rPr>
          <w:rFonts w:ascii="Arial" w:hAnsi="Arial" w:cs="Arial"/>
        </w:rPr>
        <w:t>esperado.</w:t>
      </w:r>
    </w:p>
    <w:p w14:paraId="0B78EC2B" w14:textId="642966AB" w:rsidR="00AB3B51" w:rsidRDefault="00AB3B51" w:rsidP="00AB3B51">
      <w:pPr>
        <w:jc w:val="both"/>
        <w:rPr>
          <w:rFonts w:ascii="Arial" w:hAnsi="Arial" w:cs="Arial"/>
        </w:rPr>
      </w:pPr>
      <w:r w:rsidRPr="00AB3B51">
        <w:rPr>
          <w:rFonts w:ascii="Arial" w:hAnsi="Arial" w:cs="Arial"/>
        </w:rPr>
        <w:t>Quanto maior o Beta (β), maior o risco sistêmico do produto</w:t>
      </w:r>
      <w:r>
        <w:rPr>
          <w:rFonts w:ascii="Arial" w:hAnsi="Arial" w:cs="Arial"/>
        </w:rPr>
        <w:t>.</w:t>
      </w:r>
    </w:p>
    <w:p w14:paraId="5B9C5C58" w14:textId="0FDA92FE" w:rsidR="00AB3B51" w:rsidRDefault="00AB3B51" w:rsidP="00AB3B51">
      <w:pPr>
        <w:jc w:val="both"/>
        <w:rPr>
          <w:rFonts w:ascii="Arial" w:hAnsi="Arial" w:cs="Arial"/>
        </w:rPr>
      </w:pPr>
      <w:r w:rsidRPr="00AB3B51">
        <w:rPr>
          <w:rFonts w:ascii="Arial" w:hAnsi="Arial" w:cs="Arial"/>
        </w:rPr>
        <w:t xml:space="preserve">Quanto menor o Tracking </w:t>
      </w:r>
      <w:proofErr w:type="spellStart"/>
      <w:r w:rsidRPr="00AB3B51">
        <w:rPr>
          <w:rFonts w:ascii="Arial" w:hAnsi="Arial" w:cs="Arial"/>
        </w:rPr>
        <w:t>Error</w:t>
      </w:r>
      <w:proofErr w:type="spellEnd"/>
      <w:r w:rsidRPr="00AB3B51">
        <w:rPr>
          <w:rFonts w:ascii="Arial" w:hAnsi="Arial" w:cs="Arial"/>
        </w:rPr>
        <w:t>, mais passivo é a gestão do Fundo em relação ao seu benchmark</w:t>
      </w:r>
      <w:r>
        <w:rPr>
          <w:rFonts w:ascii="Arial" w:hAnsi="Arial" w:cs="Arial"/>
        </w:rPr>
        <w:t>.</w:t>
      </w:r>
    </w:p>
    <w:p w14:paraId="668863B6" w14:textId="77777777" w:rsidR="00B44113" w:rsidRDefault="00B44113" w:rsidP="00B4411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Em seguida, após Vanessa ter explicado sobre o relatório de correlação, informou que a intensão é diminuir a quantidade de fundos na carteira, enxugando a carteira sem realizar perdas. </w:t>
      </w:r>
    </w:p>
    <w:p w14:paraId="009EAF96" w14:textId="62C2CEE7" w:rsidR="00B44113" w:rsidRDefault="00B44113" w:rsidP="00B4411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Bruna disse que a guerra e as eleições também impactaram a renda variável e que os fundos que estão negativos são o Itaú Institucional, BB Dividendos, AZ Quest Small e Itaú Momento 30. </w:t>
      </w:r>
    </w:p>
    <w:p w14:paraId="518F8709" w14:textId="77777777" w:rsidR="00B44113" w:rsidRDefault="00B44113" w:rsidP="00B4411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Rosimery questiona se não seria melhor aguardarmos o próximo mês para as devidas relocações, uma vez que o mercado este mês reagiu, e que o arcabouço fiscal teve repercussão positiva. </w:t>
      </w:r>
    </w:p>
    <w:p w14:paraId="5E57189B" w14:textId="77777777" w:rsidR="00B44113" w:rsidRDefault="00B44113" w:rsidP="00B4411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Bruna disse que sim, que no próximo mês seria mais interessante mesmo e Rosimery pergunta se no momento os títulos públicos ainda estão atrativos e Vanessa e Bruna confirmam que sim, que ainda é um bom momento para adquiri-los. </w:t>
      </w:r>
    </w:p>
    <w:p w14:paraId="1B000B4E" w14:textId="3B2F6C60" w:rsidR="00B44113" w:rsidRDefault="00B44113" w:rsidP="00B4411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Rosimery indagou do comitê se compraríamos mais títulos públicos no momento ou se deixaríamos para a próxima semana e ficou decidido que compraríamos agora e também </w:t>
      </w:r>
      <w:r w:rsidR="00D16964">
        <w:rPr>
          <w:rFonts w:ascii="Arial" w:hAnsi="Arial" w:cs="Arial"/>
        </w:rPr>
        <w:t>nas próximas semanas</w:t>
      </w:r>
      <w:r>
        <w:rPr>
          <w:rFonts w:ascii="Arial" w:hAnsi="Arial" w:cs="Arial"/>
        </w:rPr>
        <w:t xml:space="preserve"> até atingirmos o percentual recomendado. </w:t>
      </w:r>
    </w:p>
    <w:p w14:paraId="74B2B4A9" w14:textId="0EDB6B6C" w:rsidR="00B44113" w:rsidRDefault="00B44113" w:rsidP="00B4411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Vanessa disse não ser necessária nova </w:t>
      </w:r>
      <w:r w:rsidR="00D16964">
        <w:rPr>
          <w:rFonts w:ascii="Arial" w:hAnsi="Arial" w:cs="Arial"/>
        </w:rPr>
        <w:t>análise</w:t>
      </w:r>
      <w:r>
        <w:rPr>
          <w:rFonts w:ascii="Arial" w:hAnsi="Arial" w:cs="Arial"/>
        </w:rPr>
        <w:t xml:space="preserve">, </w:t>
      </w:r>
      <w:r w:rsidR="00D16964">
        <w:rPr>
          <w:rFonts w:ascii="Arial" w:hAnsi="Arial" w:cs="Arial"/>
        </w:rPr>
        <w:t>porém</w:t>
      </w:r>
      <w:r>
        <w:rPr>
          <w:rFonts w:ascii="Arial" w:hAnsi="Arial" w:cs="Arial"/>
        </w:rPr>
        <w:t xml:space="preserve"> Rosimery achou melhor a realização de nova analise uma vez que os valores atuais estão abaixo da </w:t>
      </w:r>
      <w:r w:rsidR="00D16964">
        <w:rPr>
          <w:rFonts w:ascii="Arial" w:hAnsi="Arial" w:cs="Arial"/>
        </w:rPr>
        <w:t>última</w:t>
      </w:r>
      <w:r>
        <w:rPr>
          <w:rFonts w:ascii="Arial" w:hAnsi="Arial" w:cs="Arial"/>
        </w:rPr>
        <w:t xml:space="preserve"> </w:t>
      </w:r>
      <w:r w:rsidR="00D16964">
        <w:rPr>
          <w:rFonts w:ascii="Arial" w:hAnsi="Arial" w:cs="Arial"/>
        </w:rPr>
        <w:t>análise</w:t>
      </w:r>
      <w:r>
        <w:rPr>
          <w:rFonts w:ascii="Arial" w:hAnsi="Arial" w:cs="Arial"/>
        </w:rPr>
        <w:t xml:space="preserve">. </w:t>
      </w:r>
    </w:p>
    <w:p w14:paraId="6A85DAFF" w14:textId="7DDBCF75" w:rsidR="00B44113" w:rsidRPr="00F21918" w:rsidRDefault="00B44113" w:rsidP="00B44113">
      <w:pPr>
        <w:jc w:val="both"/>
        <w:rPr>
          <w:rFonts w:ascii="Arial" w:hAnsi="Arial" w:cs="Arial"/>
        </w:rPr>
      </w:pPr>
      <w:r w:rsidRPr="00F21918">
        <w:rPr>
          <w:rFonts w:ascii="Arial" w:hAnsi="Arial" w:cs="Arial"/>
        </w:rPr>
        <w:t xml:space="preserve">Sem mais, Rosimery presidente do comitê, agradece a participação de todos, em especial </w:t>
      </w:r>
      <w:r>
        <w:rPr>
          <w:rFonts w:ascii="Arial" w:hAnsi="Arial" w:cs="Arial"/>
        </w:rPr>
        <w:t>as representantes da Consultoria financeira Crédito e Mercado</w:t>
      </w:r>
      <w:r w:rsidRPr="00F21918">
        <w:rPr>
          <w:rFonts w:ascii="Arial" w:hAnsi="Arial" w:cs="Arial"/>
        </w:rPr>
        <w:t>, e declara como encerrada a reunião, e eu, Jane Maria Rays Pires_________________, Secretária, lavro a presente ata que após lida e aprovada será assinada por todos os presentes. Guanhães, 18 de abril de 2023.</w:t>
      </w:r>
    </w:p>
    <w:p w14:paraId="01F18D37" w14:textId="77777777" w:rsidR="00B44113" w:rsidRDefault="00B44113" w:rsidP="001956B1">
      <w:pPr>
        <w:spacing w:line="240" w:lineRule="auto"/>
        <w:rPr>
          <w:rFonts w:ascii="Arial" w:hAnsi="Arial" w:cs="Arial"/>
          <w:sz w:val="10"/>
          <w:szCs w:val="10"/>
        </w:rPr>
      </w:pPr>
    </w:p>
    <w:p w14:paraId="04D479DD" w14:textId="2AC324D7" w:rsidR="001956B1" w:rsidRPr="007664F3" w:rsidRDefault="001956B1" w:rsidP="001956B1">
      <w:pPr>
        <w:spacing w:line="240" w:lineRule="auto"/>
        <w:rPr>
          <w:rFonts w:ascii="Arial" w:hAnsi="Arial" w:cs="Arial"/>
        </w:rPr>
      </w:pPr>
      <w:r w:rsidRPr="007664F3">
        <w:rPr>
          <w:rFonts w:ascii="Arial" w:hAnsi="Arial" w:cs="Arial"/>
        </w:rPr>
        <w:t>Rosimery A. Inácio de P. Procópio</w:t>
      </w:r>
      <w:r w:rsidRPr="007664F3">
        <w:rPr>
          <w:rFonts w:ascii="Arial" w:hAnsi="Arial" w:cs="Arial"/>
        </w:rPr>
        <w:tab/>
      </w:r>
      <w:r w:rsidRPr="007664F3">
        <w:rPr>
          <w:rFonts w:ascii="Arial" w:hAnsi="Arial" w:cs="Arial"/>
        </w:rPr>
        <w:tab/>
        <w:t xml:space="preserve">               </w:t>
      </w:r>
      <w:r w:rsidR="000873A8" w:rsidRPr="007664F3">
        <w:rPr>
          <w:rFonts w:ascii="Arial" w:hAnsi="Arial" w:cs="Arial"/>
        </w:rPr>
        <w:t xml:space="preserve">          </w:t>
      </w:r>
      <w:r w:rsidRPr="007664F3">
        <w:rPr>
          <w:rFonts w:ascii="Arial" w:hAnsi="Arial" w:cs="Arial"/>
        </w:rPr>
        <w:t xml:space="preserve"> </w:t>
      </w:r>
      <w:r w:rsidR="003D2558" w:rsidRPr="007664F3">
        <w:rPr>
          <w:rFonts w:ascii="Arial" w:hAnsi="Arial" w:cs="Arial"/>
        </w:rPr>
        <w:t>Jane Maria Rays Pires</w:t>
      </w:r>
      <w:r w:rsidRPr="007664F3">
        <w:rPr>
          <w:rFonts w:ascii="Arial" w:hAnsi="Arial" w:cs="Arial"/>
        </w:rPr>
        <w:t xml:space="preserve">     </w:t>
      </w:r>
      <w:r w:rsidR="000873A8" w:rsidRPr="007664F3">
        <w:rPr>
          <w:rFonts w:ascii="Arial" w:hAnsi="Arial" w:cs="Arial"/>
        </w:rPr>
        <w:br/>
        <w:t xml:space="preserve">         </w:t>
      </w:r>
      <w:r w:rsidRPr="007664F3">
        <w:rPr>
          <w:rFonts w:ascii="Arial" w:hAnsi="Arial" w:cs="Arial"/>
        </w:rPr>
        <w:t>Presidente do Comitê</w:t>
      </w:r>
      <w:r w:rsidRPr="007664F3">
        <w:rPr>
          <w:rFonts w:ascii="Arial" w:hAnsi="Arial" w:cs="Arial"/>
        </w:rPr>
        <w:tab/>
      </w:r>
      <w:r w:rsidRPr="007664F3">
        <w:rPr>
          <w:rFonts w:ascii="Arial" w:hAnsi="Arial" w:cs="Arial"/>
        </w:rPr>
        <w:tab/>
      </w:r>
      <w:r w:rsidRPr="007664F3">
        <w:rPr>
          <w:rFonts w:ascii="Arial" w:hAnsi="Arial" w:cs="Arial"/>
        </w:rPr>
        <w:tab/>
        <w:t xml:space="preserve">                 </w:t>
      </w:r>
      <w:r w:rsidR="000873A8" w:rsidRPr="007664F3">
        <w:rPr>
          <w:rFonts w:ascii="Arial" w:hAnsi="Arial" w:cs="Arial"/>
        </w:rPr>
        <w:t xml:space="preserve">          </w:t>
      </w:r>
      <w:r w:rsidRPr="007664F3">
        <w:rPr>
          <w:rFonts w:ascii="Arial" w:hAnsi="Arial" w:cs="Arial"/>
        </w:rPr>
        <w:t xml:space="preserve">         Secretária</w:t>
      </w:r>
    </w:p>
    <w:p w14:paraId="6653C8B5" w14:textId="77777777" w:rsidR="001956B1" w:rsidRPr="007664F3" w:rsidRDefault="001956B1" w:rsidP="001956B1">
      <w:pPr>
        <w:rPr>
          <w:rFonts w:ascii="Arial" w:hAnsi="Arial" w:cs="Arial"/>
        </w:rPr>
      </w:pPr>
    </w:p>
    <w:p w14:paraId="6E55BE84" w14:textId="19F8385F" w:rsidR="00652E1F" w:rsidRPr="007664F3" w:rsidRDefault="00652E1F" w:rsidP="00652E1F">
      <w:pPr>
        <w:rPr>
          <w:rFonts w:ascii="Arial" w:hAnsi="Arial" w:cs="Arial"/>
        </w:rPr>
      </w:pPr>
      <w:r w:rsidRPr="007664F3">
        <w:rPr>
          <w:rFonts w:ascii="Arial" w:hAnsi="Arial" w:cs="Arial"/>
        </w:rPr>
        <w:t>Júnia Paula Soalheiro Menezes</w:t>
      </w:r>
      <w:r w:rsidRPr="007664F3">
        <w:rPr>
          <w:rFonts w:ascii="Arial" w:hAnsi="Arial" w:cs="Arial"/>
        </w:rPr>
        <w:tab/>
      </w:r>
      <w:r w:rsidRPr="007664F3">
        <w:rPr>
          <w:rFonts w:ascii="Arial" w:hAnsi="Arial" w:cs="Arial"/>
        </w:rPr>
        <w:tab/>
      </w:r>
      <w:r w:rsidRPr="007664F3">
        <w:rPr>
          <w:rFonts w:ascii="Arial" w:hAnsi="Arial" w:cs="Arial"/>
        </w:rPr>
        <w:tab/>
        <w:t>Maria da Conceição de Souza Barbosa</w:t>
      </w:r>
      <w:r w:rsidRPr="007664F3">
        <w:rPr>
          <w:rFonts w:ascii="Arial" w:hAnsi="Arial" w:cs="Arial"/>
        </w:rPr>
        <w:br/>
        <w:t xml:space="preserve">                   Membro</w:t>
      </w:r>
      <w:r w:rsidRPr="007664F3">
        <w:rPr>
          <w:rFonts w:ascii="Arial" w:hAnsi="Arial" w:cs="Arial"/>
        </w:rPr>
        <w:tab/>
      </w:r>
      <w:r w:rsidRPr="007664F3">
        <w:rPr>
          <w:rFonts w:ascii="Arial" w:hAnsi="Arial" w:cs="Arial"/>
        </w:rPr>
        <w:tab/>
      </w:r>
      <w:r w:rsidRPr="007664F3">
        <w:rPr>
          <w:rFonts w:ascii="Arial" w:hAnsi="Arial" w:cs="Arial"/>
        </w:rPr>
        <w:tab/>
      </w:r>
      <w:r w:rsidR="00B44113">
        <w:rPr>
          <w:rFonts w:ascii="Arial" w:hAnsi="Arial" w:cs="Arial"/>
        </w:rPr>
        <w:t xml:space="preserve"> </w:t>
      </w:r>
      <w:r w:rsidRPr="007664F3">
        <w:rPr>
          <w:rFonts w:ascii="Arial" w:hAnsi="Arial" w:cs="Arial"/>
        </w:rPr>
        <w:tab/>
      </w:r>
      <w:r w:rsidRPr="007664F3">
        <w:rPr>
          <w:rFonts w:ascii="Arial" w:hAnsi="Arial" w:cs="Arial"/>
        </w:rPr>
        <w:tab/>
        <w:t xml:space="preserve"> </w:t>
      </w:r>
      <w:r w:rsidRPr="007664F3">
        <w:rPr>
          <w:rFonts w:ascii="Arial" w:hAnsi="Arial" w:cs="Arial"/>
        </w:rPr>
        <w:tab/>
        <w:t xml:space="preserve">  </w:t>
      </w:r>
      <w:r w:rsidR="00B44113">
        <w:rPr>
          <w:rFonts w:ascii="Arial" w:hAnsi="Arial" w:cs="Arial"/>
        </w:rPr>
        <w:t xml:space="preserve">    </w:t>
      </w:r>
      <w:proofErr w:type="spellStart"/>
      <w:r w:rsidRPr="007664F3">
        <w:rPr>
          <w:rFonts w:ascii="Arial" w:hAnsi="Arial" w:cs="Arial"/>
        </w:rPr>
        <w:t>Membro</w:t>
      </w:r>
      <w:proofErr w:type="spellEnd"/>
    </w:p>
    <w:p w14:paraId="5E10CBE1" w14:textId="00D0497F" w:rsidR="001854AF" w:rsidRPr="007664F3" w:rsidRDefault="00CB5FFA" w:rsidP="001956B1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</w:t>
      </w:r>
      <w:r w:rsidR="00940588" w:rsidRPr="007664F3">
        <w:rPr>
          <w:rFonts w:ascii="Arial" w:hAnsi="Arial" w:cs="Arial"/>
        </w:rPr>
        <w:t xml:space="preserve">Marcia Helena Pires Reis     </w:t>
      </w:r>
      <w:r>
        <w:rPr>
          <w:rFonts w:ascii="Arial" w:hAnsi="Arial" w:cs="Arial"/>
        </w:rPr>
        <w:br/>
        <w:t xml:space="preserve">                                                               Membro</w:t>
      </w:r>
      <w:r w:rsidR="00940588" w:rsidRPr="007664F3">
        <w:rPr>
          <w:rFonts w:ascii="Arial" w:hAnsi="Arial" w:cs="Arial"/>
        </w:rPr>
        <w:t xml:space="preserve">     </w:t>
      </w:r>
      <w:r w:rsidR="001956B1" w:rsidRPr="007664F3">
        <w:rPr>
          <w:rFonts w:ascii="Arial" w:hAnsi="Arial" w:cs="Arial"/>
        </w:rPr>
        <w:t xml:space="preserve">                                                     </w:t>
      </w:r>
    </w:p>
    <w:sectPr w:rsidR="001854AF" w:rsidRPr="007664F3" w:rsidSect="00D92B8A">
      <w:headerReference w:type="default" r:id="rId7"/>
      <w:pgSz w:w="11906" w:h="16838"/>
      <w:pgMar w:top="2127" w:right="1133" w:bottom="851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B47951" w14:textId="77777777" w:rsidR="000B3154" w:rsidRDefault="000B3154" w:rsidP="00D92B8A">
      <w:pPr>
        <w:spacing w:after="0" w:line="240" w:lineRule="auto"/>
      </w:pPr>
      <w:r>
        <w:separator/>
      </w:r>
    </w:p>
  </w:endnote>
  <w:endnote w:type="continuationSeparator" w:id="0">
    <w:p w14:paraId="79548AD6" w14:textId="77777777" w:rsidR="000B3154" w:rsidRDefault="000B3154" w:rsidP="00D92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2737FD" w14:textId="77777777" w:rsidR="000B3154" w:rsidRDefault="000B3154" w:rsidP="00D92B8A">
      <w:pPr>
        <w:spacing w:after="0" w:line="240" w:lineRule="auto"/>
      </w:pPr>
      <w:r>
        <w:separator/>
      </w:r>
    </w:p>
  </w:footnote>
  <w:footnote w:type="continuationSeparator" w:id="0">
    <w:p w14:paraId="50BBADEB" w14:textId="77777777" w:rsidR="000B3154" w:rsidRDefault="000B3154" w:rsidP="00D92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83756" w14:textId="60750154" w:rsidR="00F42CDC" w:rsidRDefault="00F42CDC" w:rsidP="00D92B8A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07A1FED3" wp14:editId="3D62137D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4FC"/>
    <w:rsid w:val="0001285A"/>
    <w:rsid w:val="00015EBE"/>
    <w:rsid w:val="00022963"/>
    <w:rsid w:val="00035F1E"/>
    <w:rsid w:val="00054EAE"/>
    <w:rsid w:val="00057BD9"/>
    <w:rsid w:val="000873A8"/>
    <w:rsid w:val="000A10C5"/>
    <w:rsid w:val="000A2F78"/>
    <w:rsid w:val="000A72FB"/>
    <w:rsid w:val="000B3154"/>
    <w:rsid w:val="001047A1"/>
    <w:rsid w:val="00106245"/>
    <w:rsid w:val="00106324"/>
    <w:rsid w:val="001214D7"/>
    <w:rsid w:val="00123331"/>
    <w:rsid w:val="001329F8"/>
    <w:rsid w:val="001421BD"/>
    <w:rsid w:val="001473E0"/>
    <w:rsid w:val="00160BD3"/>
    <w:rsid w:val="00161F7C"/>
    <w:rsid w:val="001854AF"/>
    <w:rsid w:val="001956B1"/>
    <w:rsid w:val="001A0577"/>
    <w:rsid w:val="001A5333"/>
    <w:rsid w:val="001D7E8F"/>
    <w:rsid w:val="001E09A9"/>
    <w:rsid w:val="001F4FB0"/>
    <w:rsid w:val="0023241C"/>
    <w:rsid w:val="00236D86"/>
    <w:rsid w:val="002528E8"/>
    <w:rsid w:val="00263FE1"/>
    <w:rsid w:val="00270122"/>
    <w:rsid w:val="00275B47"/>
    <w:rsid w:val="00294F2B"/>
    <w:rsid w:val="002A6668"/>
    <w:rsid w:val="002B1D34"/>
    <w:rsid w:val="002D1018"/>
    <w:rsid w:val="002F4589"/>
    <w:rsid w:val="002F6AD4"/>
    <w:rsid w:val="003368D7"/>
    <w:rsid w:val="00374AB1"/>
    <w:rsid w:val="00392526"/>
    <w:rsid w:val="003A48FC"/>
    <w:rsid w:val="003B5ED3"/>
    <w:rsid w:val="003C7755"/>
    <w:rsid w:val="003D2241"/>
    <w:rsid w:val="003D2558"/>
    <w:rsid w:val="003D2960"/>
    <w:rsid w:val="003E6657"/>
    <w:rsid w:val="003F422C"/>
    <w:rsid w:val="003F74FC"/>
    <w:rsid w:val="0041274C"/>
    <w:rsid w:val="00433497"/>
    <w:rsid w:val="00444528"/>
    <w:rsid w:val="00455A21"/>
    <w:rsid w:val="00480BD8"/>
    <w:rsid w:val="0049278F"/>
    <w:rsid w:val="004E0F43"/>
    <w:rsid w:val="004E1271"/>
    <w:rsid w:val="00511636"/>
    <w:rsid w:val="00521DB8"/>
    <w:rsid w:val="00525464"/>
    <w:rsid w:val="00566F13"/>
    <w:rsid w:val="00591A10"/>
    <w:rsid w:val="005938C9"/>
    <w:rsid w:val="005A136F"/>
    <w:rsid w:val="005C3DCB"/>
    <w:rsid w:val="005D2DB1"/>
    <w:rsid w:val="005D51EE"/>
    <w:rsid w:val="005F266A"/>
    <w:rsid w:val="006260A4"/>
    <w:rsid w:val="006266B0"/>
    <w:rsid w:val="00633FD7"/>
    <w:rsid w:val="006367B4"/>
    <w:rsid w:val="00652E1F"/>
    <w:rsid w:val="00675461"/>
    <w:rsid w:val="006765CF"/>
    <w:rsid w:val="00685CFF"/>
    <w:rsid w:val="006912E8"/>
    <w:rsid w:val="006913FA"/>
    <w:rsid w:val="006A2C04"/>
    <w:rsid w:val="006A703B"/>
    <w:rsid w:val="006B7504"/>
    <w:rsid w:val="006E1F15"/>
    <w:rsid w:val="007064AD"/>
    <w:rsid w:val="007119B2"/>
    <w:rsid w:val="0072543E"/>
    <w:rsid w:val="00730961"/>
    <w:rsid w:val="007433B2"/>
    <w:rsid w:val="0074512B"/>
    <w:rsid w:val="007615A5"/>
    <w:rsid w:val="007664F3"/>
    <w:rsid w:val="00783935"/>
    <w:rsid w:val="007B4FF1"/>
    <w:rsid w:val="007F6FDF"/>
    <w:rsid w:val="0080187D"/>
    <w:rsid w:val="00802716"/>
    <w:rsid w:val="00805D86"/>
    <w:rsid w:val="00813626"/>
    <w:rsid w:val="00827F2A"/>
    <w:rsid w:val="00845E2A"/>
    <w:rsid w:val="008469EC"/>
    <w:rsid w:val="00865BCB"/>
    <w:rsid w:val="00893F67"/>
    <w:rsid w:val="008D2B40"/>
    <w:rsid w:val="00916D9B"/>
    <w:rsid w:val="00923A87"/>
    <w:rsid w:val="00930AE3"/>
    <w:rsid w:val="009349D5"/>
    <w:rsid w:val="00940588"/>
    <w:rsid w:val="00942A7D"/>
    <w:rsid w:val="00981D5A"/>
    <w:rsid w:val="0098504B"/>
    <w:rsid w:val="00990E02"/>
    <w:rsid w:val="009A2297"/>
    <w:rsid w:val="009B5E0A"/>
    <w:rsid w:val="009D0542"/>
    <w:rsid w:val="009D293C"/>
    <w:rsid w:val="009E46F7"/>
    <w:rsid w:val="00A16E14"/>
    <w:rsid w:val="00A537A2"/>
    <w:rsid w:val="00A54961"/>
    <w:rsid w:val="00A5506F"/>
    <w:rsid w:val="00A71DAD"/>
    <w:rsid w:val="00AB3B51"/>
    <w:rsid w:val="00AD4F48"/>
    <w:rsid w:val="00AF56DE"/>
    <w:rsid w:val="00B019A7"/>
    <w:rsid w:val="00B05A3A"/>
    <w:rsid w:val="00B20427"/>
    <w:rsid w:val="00B33B76"/>
    <w:rsid w:val="00B44113"/>
    <w:rsid w:val="00B55CF4"/>
    <w:rsid w:val="00B60AAE"/>
    <w:rsid w:val="00B654A3"/>
    <w:rsid w:val="00B73B37"/>
    <w:rsid w:val="00BC57BD"/>
    <w:rsid w:val="00BC7A11"/>
    <w:rsid w:val="00BD2AE4"/>
    <w:rsid w:val="00C02053"/>
    <w:rsid w:val="00C60694"/>
    <w:rsid w:val="00C74046"/>
    <w:rsid w:val="00C81F9B"/>
    <w:rsid w:val="00CB5FFA"/>
    <w:rsid w:val="00CC5953"/>
    <w:rsid w:val="00CE50CC"/>
    <w:rsid w:val="00CE5C45"/>
    <w:rsid w:val="00CF0016"/>
    <w:rsid w:val="00CF12CF"/>
    <w:rsid w:val="00D06FEF"/>
    <w:rsid w:val="00D16964"/>
    <w:rsid w:val="00D32A64"/>
    <w:rsid w:val="00D55648"/>
    <w:rsid w:val="00D75B89"/>
    <w:rsid w:val="00D87502"/>
    <w:rsid w:val="00D92B8A"/>
    <w:rsid w:val="00D94523"/>
    <w:rsid w:val="00DA7140"/>
    <w:rsid w:val="00DB3B2D"/>
    <w:rsid w:val="00DC028D"/>
    <w:rsid w:val="00DE0A9D"/>
    <w:rsid w:val="00DF65B6"/>
    <w:rsid w:val="00E07598"/>
    <w:rsid w:val="00E34121"/>
    <w:rsid w:val="00E4141A"/>
    <w:rsid w:val="00E46C09"/>
    <w:rsid w:val="00E638F7"/>
    <w:rsid w:val="00E76446"/>
    <w:rsid w:val="00E82076"/>
    <w:rsid w:val="00E9096F"/>
    <w:rsid w:val="00E96B73"/>
    <w:rsid w:val="00EA4CDB"/>
    <w:rsid w:val="00EC6F4A"/>
    <w:rsid w:val="00ED1ED7"/>
    <w:rsid w:val="00EE2BA2"/>
    <w:rsid w:val="00EF3FC4"/>
    <w:rsid w:val="00F04A53"/>
    <w:rsid w:val="00F058D9"/>
    <w:rsid w:val="00F42CDC"/>
    <w:rsid w:val="00F702EA"/>
    <w:rsid w:val="00F71F3D"/>
    <w:rsid w:val="00FB37A3"/>
    <w:rsid w:val="00FC5F17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0A2CC5"/>
  <w15:docId w15:val="{B0C2B16C-25F3-4102-88A9-49EA1A60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6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B8A"/>
  </w:style>
  <w:style w:type="paragraph" w:styleId="Rodap">
    <w:name w:val="footer"/>
    <w:basedOn w:val="Normal"/>
    <w:link w:val="Rodap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847</Words>
  <Characters>4579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ceica</dc:creator>
  <cp:lastModifiedBy>Cliente</cp:lastModifiedBy>
  <cp:revision>8</cp:revision>
  <cp:lastPrinted>2023-05-29T17:33:00Z</cp:lastPrinted>
  <dcterms:created xsi:type="dcterms:W3CDTF">2023-05-10T18:21:00Z</dcterms:created>
  <dcterms:modified xsi:type="dcterms:W3CDTF">2023-05-29T17:58:00Z</dcterms:modified>
</cp:coreProperties>
</file>